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42"/>
      </w:tblGrid>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871B45">
              <w:rPr>
                <w:rFonts w:ascii="Book Antiqua" w:eastAsia="Times New Roman" w:hAnsi="Book Antiqua" w:cs="Times New Roman"/>
                <w:bCs/>
              </w:rPr>
              <w:t xml:space="preserve">Target </w:t>
            </w:r>
            <w:r w:rsidRPr="00D55E5D">
              <w:rPr>
                <w:rFonts w:ascii="Book Antiqua" w:eastAsia="Times New Roman" w:hAnsi="Book Antiqua" w:cs="Times New Roman"/>
                <w:bCs/>
              </w:rPr>
              <w:t>4.1 By 2030, ensure that all girls and boys complete free, equitable and quality primary and secondary education leading to relevant and effective learning outcomes</w:t>
            </w:r>
          </w:p>
        </w:tc>
      </w:tr>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C14766" w:rsidRPr="002F5B5A" w:rsidRDefault="00C14766" w:rsidP="008F729D">
            <w:pPr>
              <w:jc w:val="both"/>
              <w:rPr>
                <w:rFonts w:ascii="Book Antiqua" w:eastAsia="Times New Roman" w:hAnsi="Book Antiqua" w:cs="Times New Roman"/>
                <w:bCs/>
              </w:rPr>
            </w:pPr>
          </w:p>
          <w:p w:rsidR="00C14766" w:rsidRPr="002F5B5A" w:rsidRDefault="00C14766" w:rsidP="008F729D">
            <w:pPr>
              <w:jc w:val="both"/>
              <w:rPr>
                <w:rFonts w:ascii="Book Antiqua" w:eastAsia="Times New Roman" w:hAnsi="Book Antiqua" w:cs="Times New Roman"/>
                <w:bCs/>
              </w:rPr>
            </w:pPr>
            <w:r>
              <w:rPr>
                <w:rFonts w:ascii="Book Antiqua" w:eastAsia="Times New Roman" w:hAnsi="Book Antiqua" w:cs="Times New Roman"/>
                <w:bCs/>
              </w:rPr>
              <w:t>For indicator 4.1.2, we suggest that this indicator should also include children with disabilities. ESCAP is collecting data on enrolment rates of children with disabilities for primary and secondary education (see indicators 5.2 and 5.3 of the Incheon Strategy).</w:t>
            </w:r>
          </w:p>
        </w:tc>
      </w:tr>
    </w:tbl>
    <w:p w:rsidR="00C14766" w:rsidRPr="001D5871" w:rsidRDefault="00C14766" w:rsidP="00C14766">
      <w:pPr>
        <w:spacing w:after="0" w:line="240" w:lineRule="auto"/>
        <w:jc w:val="both"/>
        <w:rPr>
          <w:rFonts w:ascii="Book Antiqua" w:eastAsia="Times New Roman" w:hAnsi="Book Antiqua" w:cs="Times New Roman"/>
          <w:b/>
          <w:sz w:val="40"/>
          <w:szCs w:val="40"/>
        </w:rPr>
      </w:pPr>
    </w:p>
    <w:tbl>
      <w:tblPr>
        <w:tblStyle w:val="TableGrid"/>
        <w:tblW w:w="0" w:type="auto"/>
        <w:tblLook w:val="04A0" w:firstRow="1" w:lastRow="0" w:firstColumn="1" w:lastColumn="0" w:noHBand="0" w:noVBand="1"/>
      </w:tblPr>
      <w:tblGrid>
        <w:gridCol w:w="9242"/>
      </w:tblGrid>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871B45">
              <w:rPr>
                <w:rFonts w:ascii="Book Antiqua" w:eastAsia="Times New Roman" w:hAnsi="Book Antiqua" w:cs="Times New Roman"/>
                <w:bCs/>
              </w:rPr>
              <w:t xml:space="preserve">Target </w:t>
            </w:r>
            <w:r w:rsidRPr="00D55E5D">
              <w:rPr>
                <w:rFonts w:ascii="Book Antiqua" w:eastAsia="Times New Roman" w:hAnsi="Book Antiqua" w:cs="Times New Roman"/>
                <w:bCs/>
              </w:rPr>
              <w:t>4.</w:t>
            </w:r>
            <w:r>
              <w:rPr>
                <w:rFonts w:ascii="Book Antiqua" w:eastAsia="Times New Roman" w:hAnsi="Book Antiqua" w:cs="Times New Roman"/>
                <w:bCs/>
              </w:rPr>
              <w:t>2</w:t>
            </w:r>
            <w:r w:rsidRPr="00D55E5D">
              <w:rPr>
                <w:rFonts w:ascii="Book Antiqua" w:eastAsia="Times New Roman" w:hAnsi="Book Antiqua" w:cs="Times New Roman"/>
                <w:bCs/>
              </w:rPr>
              <w:t xml:space="preserve"> </w:t>
            </w:r>
            <w:r w:rsidRPr="00B60CBB">
              <w:rPr>
                <w:rFonts w:ascii="Book Antiqua" w:hAnsi="Book Antiqua"/>
              </w:rPr>
              <w:t>By 2030, ensure that all girls and boys have access to quality early childhood development, care and pre-primary education so that they are ready for primary education</w:t>
            </w:r>
          </w:p>
        </w:tc>
      </w:tr>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C14766" w:rsidRPr="002F5B5A" w:rsidRDefault="00C14766" w:rsidP="008F729D">
            <w:pPr>
              <w:jc w:val="both"/>
              <w:rPr>
                <w:rFonts w:ascii="Book Antiqua" w:eastAsia="Times New Roman" w:hAnsi="Book Antiqua" w:cs="Times New Roman"/>
                <w:bCs/>
              </w:rPr>
            </w:pPr>
          </w:p>
          <w:p w:rsidR="00C14766" w:rsidRPr="002F5B5A" w:rsidRDefault="00C14766" w:rsidP="008F729D">
            <w:pPr>
              <w:jc w:val="both"/>
              <w:rPr>
                <w:rFonts w:ascii="Book Antiqua" w:eastAsia="Times New Roman" w:hAnsi="Book Antiqua" w:cs="Times New Roman"/>
                <w:bCs/>
              </w:rPr>
            </w:pPr>
            <w:r>
              <w:rPr>
                <w:rFonts w:ascii="Book Antiqua" w:eastAsia="Times New Roman" w:hAnsi="Book Antiqua" w:cs="Times New Roman"/>
                <w:bCs/>
              </w:rPr>
              <w:t>For this target, we suggest to include an indicator on early childhood intervention for children with disabilities at pre-school ages. ESCAP is already collecting this data for indicator 5.1 in the Incheon Strategy, “Number of children with disabilities receiving early childhood intervention”, but this would be more meaningful if it turns into “proportion of children with disabilities …</w:t>
            </w:r>
            <w:proofErr w:type="gramStart"/>
            <w:r>
              <w:rPr>
                <w:rFonts w:ascii="Book Antiqua" w:eastAsia="Times New Roman" w:hAnsi="Book Antiqua" w:cs="Times New Roman"/>
                <w:bCs/>
              </w:rPr>
              <w:t>”.</w:t>
            </w:r>
            <w:proofErr w:type="gramEnd"/>
            <w:r>
              <w:rPr>
                <w:rFonts w:ascii="Book Antiqua" w:eastAsia="Times New Roman" w:hAnsi="Book Antiqua" w:cs="Times New Roman"/>
                <w:bCs/>
              </w:rPr>
              <w:t xml:space="preserve"> For information, UNICEF and the Washington Group on disability statistics will finalize a child disability module for Multiple Indicator Cluster Surveys in 2015.</w:t>
            </w:r>
          </w:p>
        </w:tc>
      </w:tr>
    </w:tbl>
    <w:p w:rsidR="00C14766" w:rsidRPr="001D5871" w:rsidRDefault="00C14766" w:rsidP="00C14766">
      <w:pPr>
        <w:spacing w:after="0" w:line="240" w:lineRule="auto"/>
        <w:jc w:val="both"/>
        <w:rPr>
          <w:rFonts w:ascii="Book Antiqua" w:eastAsia="Times New Roman" w:hAnsi="Book Antiqua" w:cs="Times New Roman"/>
          <w:b/>
          <w:sz w:val="40"/>
          <w:szCs w:val="40"/>
        </w:rPr>
      </w:pPr>
    </w:p>
    <w:tbl>
      <w:tblPr>
        <w:tblStyle w:val="TableGrid"/>
        <w:tblW w:w="0" w:type="auto"/>
        <w:tblLook w:val="04A0" w:firstRow="1" w:lastRow="0" w:firstColumn="1" w:lastColumn="0" w:noHBand="0" w:noVBand="1"/>
      </w:tblPr>
      <w:tblGrid>
        <w:gridCol w:w="9242"/>
      </w:tblGrid>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871B45">
              <w:rPr>
                <w:rFonts w:ascii="Book Antiqua" w:eastAsia="Times New Roman" w:hAnsi="Book Antiqua" w:cs="Times New Roman"/>
                <w:bCs/>
              </w:rPr>
              <w:t xml:space="preserve">Target </w:t>
            </w:r>
            <w:r w:rsidRPr="00D55E5D">
              <w:rPr>
                <w:rFonts w:ascii="Book Antiqua" w:eastAsia="Times New Roman" w:hAnsi="Book Antiqua" w:cs="Times New Roman"/>
                <w:bCs/>
              </w:rPr>
              <w:t>4.</w:t>
            </w:r>
            <w:r>
              <w:rPr>
                <w:rFonts w:ascii="Book Antiqua" w:eastAsia="Times New Roman" w:hAnsi="Book Antiqua" w:cs="Times New Roman"/>
                <w:bCs/>
              </w:rPr>
              <w:t>3</w:t>
            </w:r>
            <w:r w:rsidRPr="00D55E5D">
              <w:rPr>
                <w:rFonts w:ascii="Book Antiqua" w:eastAsia="Times New Roman" w:hAnsi="Book Antiqua" w:cs="Times New Roman"/>
                <w:bCs/>
              </w:rPr>
              <w:t xml:space="preserve"> </w:t>
            </w:r>
            <w:r w:rsidRPr="00B60CBB">
              <w:rPr>
                <w:rFonts w:ascii="Book Antiqua" w:hAnsi="Book Antiqua"/>
              </w:rPr>
              <w:t>By 2030, ensure equal access for all women and men to affordable and quality technical, vocational and tertiary education, including university</w:t>
            </w:r>
          </w:p>
        </w:tc>
      </w:tr>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C14766" w:rsidRPr="002F5B5A" w:rsidRDefault="00C14766" w:rsidP="008F729D">
            <w:pPr>
              <w:jc w:val="both"/>
              <w:rPr>
                <w:rFonts w:ascii="Book Antiqua" w:eastAsia="Times New Roman" w:hAnsi="Book Antiqua" w:cs="Times New Roman"/>
                <w:bCs/>
              </w:rPr>
            </w:pPr>
          </w:p>
          <w:p w:rsidR="00C14766" w:rsidRPr="002F5B5A" w:rsidRDefault="00C14766" w:rsidP="008F729D">
            <w:pPr>
              <w:jc w:val="both"/>
              <w:rPr>
                <w:rFonts w:ascii="Book Antiqua" w:eastAsia="Times New Roman" w:hAnsi="Book Antiqua" w:cs="Times New Roman"/>
                <w:bCs/>
              </w:rPr>
            </w:pPr>
            <w:r>
              <w:rPr>
                <w:rFonts w:ascii="Book Antiqua" w:eastAsia="Times New Roman" w:hAnsi="Book Antiqua" w:cs="Times New Roman"/>
                <w:bCs/>
              </w:rPr>
              <w:t xml:space="preserve">Same as for target 4.2, and also in relation target 4.5, we suggest </w:t>
            </w:r>
            <w:proofErr w:type="gramStart"/>
            <w:r>
              <w:rPr>
                <w:rFonts w:ascii="Book Antiqua" w:eastAsia="Times New Roman" w:hAnsi="Book Antiqua" w:cs="Times New Roman"/>
                <w:bCs/>
              </w:rPr>
              <w:t>to monitor</w:t>
            </w:r>
            <w:proofErr w:type="gramEnd"/>
            <w:r>
              <w:rPr>
                <w:rFonts w:ascii="Book Antiqua" w:eastAsia="Times New Roman" w:hAnsi="Book Antiqua" w:cs="Times New Roman"/>
                <w:bCs/>
              </w:rPr>
              <w:t xml:space="preserve"> this target for persons with disabilities. Please refer to the Incheon Strategy indicator 1.3 “Proportion of persons with disabilities who participate in government-funded vocational training and other employment-support </w:t>
            </w:r>
            <w:proofErr w:type="spellStart"/>
            <w:r>
              <w:rPr>
                <w:rFonts w:ascii="Book Antiqua" w:eastAsia="Times New Roman" w:hAnsi="Book Antiqua" w:cs="Times New Roman"/>
                <w:bCs/>
              </w:rPr>
              <w:t>programmes</w:t>
            </w:r>
            <w:proofErr w:type="spellEnd"/>
            <w:r>
              <w:rPr>
                <w:rFonts w:ascii="Book Antiqua" w:eastAsia="Times New Roman" w:hAnsi="Book Antiqua" w:cs="Times New Roman"/>
                <w:bCs/>
              </w:rPr>
              <w:t xml:space="preserve"> …</w:t>
            </w:r>
            <w:proofErr w:type="gramStart"/>
            <w:r>
              <w:rPr>
                <w:rFonts w:ascii="Book Antiqua" w:eastAsia="Times New Roman" w:hAnsi="Book Antiqua" w:cs="Times New Roman"/>
                <w:bCs/>
              </w:rPr>
              <w:t>”.</w:t>
            </w:r>
            <w:proofErr w:type="gramEnd"/>
            <w:r>
              <w:rPr>
                <w:rFonts w:ascii="Book Antiqua" w:eastAsia="Times New Roman" w:hAnsi="Book Antiqua" w:cs="Times New Roman"/>
                <w:bCs/>
              </w:rPr>
              <w:t xml:space="preserve">  This could be also relevant for target 4.4.</w:t>
            </w:r>
          </w:p>
        </w:tc>
      </w:tr>
    </w:tbl>
    <w:p w:rsidR="00C14766" w:rsidRPr="001D5871" w:rsidRDefault="00C14766" w:rsidP="00C14766">
      <w:pPr>
        <w:spacing w:after="0" w:line="240" w:lineRule="auto"/>
        <w:jc w:val="both"/>
        <w:rPr>
          <w:rFonts w:ascii="Book Antiqua" w:eastAsia="Times New Roman" w:hAnsi="Book Antiqua" w:cs="Times New Roman"/>
          <w:b/>
          <w:sz w:val="40"/>
          <w:szCs w:val="40"/>
        </w:rPr>
      </w:pPr>
    </w:p>
    <w:tbl>
      <w:tblPr>
        <w:tblStyle w:val="TableGrid"/>
        <w:tblW w:w="0" w:type="auto"/>
        <w:tblLook w:val="04A0" w:firstRow="1" w:lastRow="0" w:firstColumn="1" w:lastColumn="0" w:noHBand="0" w:noVBand="1"/>
      </w:tblPr>
      <w:tblGrid>
        <w:gridCol w:w="9242"/>
      </w:tblGrid>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871B45">
              <w:rPr>
                <w:rFonts w:ascii="Book Antiqua" w:eastAsia="Times New Roman" w:hAnsi="Book Antiqua" w:cs="Times New Roman"/>
                <w:bCs/>
              </w:rPr>
              <w:t xml:space="preserve">Target </w:t>
            </w:r>
            <w:r w:rsidRPr="00D55E5D">
              <w:rPr>
                <w:rFonts w:ascii="Book Antiqua" w:eastAsia="Times New Roman" w:hAnsi="Book Antiqua" w:cs="Times New Roman"/>
                <w:bCs/>
              </w:rPr>
              <w:t>4</w:t>
            </w:r>
            <w:r>
              <w:rPr>
                <w:rFonts w:ascii="Book Antiqua" w:eastAsia="Times New Roman" w:hAnsi="Book Antiqua" w:cs="Times New Roman"/>
                <w:bCs/>
              </w:rPr>
              <w:t>.a</w:t>
            </w:r>
            <w:r w:rsidRPr="00D55E5D">
              <w:rPr>
                <w:rFonts w:ascii="Book Antiqua" w:eastAsia="Times New Roman" w:hAnsi="Book Antiqua" w:cs="Times New Roman"/>
                <w:bCs/>
              </w:rPr>
              <w:t xml:space="preserve"> </w:t>
            </w:r>
            <w:r w:rsidRPr="008732BB">
              <w:rPr>
                <w:rFonts w:ascii="Book Antiqua" w:hAnsi="Book Antiqua"/>
              </w:rPr>
              <w:t>Build and upgrade education facilities that are child, disability and gender sensitive and provide safe, non-violent, inclusive and effective learning environments for all</w:t>
            </w:r>
          </w:p>
        </w:tc>
      </w:tr>
      <w:tr w:rsidR="00C14766" w:rsidRPr="002F5B5A" w:rsidTr="008F729D">
        <w:tc>
          <w:tcPr>
            <w:tcW w:w="9576" w:type="dxa"/>
          </w:tcPr>
          <w:p w:rsidR="00C14766" w:rsidRPr="002F5B5A" w:rsidRDefault="00C14766"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C14766" w:rsidRDefault="00C14766" w:rsidP="008F729D">
            <w:pPr>
              <w:jc w:val="both"/>
              <w:rPr>
                <w:rFonts w:ascii="Book Antiqua" w:eastAsia="Times New Roman" w:hAnsi="Book Antiqua" w:cs="Times New Roman"/>
                <w:bCs/>
              </w:rPr>
            </w:pPr>
          </w:p>
          <w:p w:rsidR="00C14766" w:rsidRPr="002F5B5A" w:rsidRDefault="00C14766" w:rsidP="008F729D">
            <w:pPr>
              <w:jc w:val="both"/>
              <w:rPr>
                <w:rFonts w:ascii="Book Antiqua" w:eastAsia="Times New Roman" w:hAnsi="Book Antiqua" w:cs="Times New Roman"/>
                <w:bCs/>
              </w:rPr>
            </w:pPr>
            <w:r>
              <w:rPr>
                <w:rFonts w:ascii="Book Antiqua" w:eastAsia="Times New Roman" w:hAnsi="Book Antiqua" w:cs="Times New Roman"/>
                <w:bCs/>
              </w:rPr>
              <w:t xml:space="preserve">We suggest </w:t>
            </w:r>
            <w:proofErr w:type="gramStart"/>
            <w:r>
              <w:rPr>
                <w:rFonts w:ascii="Book Antiqua" w:eastAsia="Times New Roman" w:hAnsi="Book Antiqua" w:cs="Times New Roman"/>
                <w:bCs/>
              </w:rPr>
              <w:t>to include</w:t>
            </w:r>
            <w:proofErr w:type="gramEnd"/>
            <w:r>
              <w:rPr>
                <w:rFonts w:ascii="Book Antiqua" w:eastAsia="Times New Roman" w:hAnsi="Book Antiqua" w:cs="Times New Roman"/>
                <w:bCs/>
              </w:rPr>
              <w:t xml:space="preserve"> an indicator at least to monitor the accessibility of schools for children with diverse disabilities (blind, deaf, etc.). This target requires promoting inclusive education for children with disabilities, which necessitates preparing accessible teaching materials and textbooks, improving physical accessibility of schools (universal design, reasonable accommodation), training of teaching staff, etc. Please refer to Goal 3 in the Incheon Strategy, which relates to accessibility.</w:t>
            </w:r>
          </w:p>
        </w:tc>
      </w:tr>
    </w:tbl>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766"/>
    <w:rsid w:val="0035634B"/>
    <w:rsid w:val="00374D74"/>
    <w:rsid w:val="00C14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766"/>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C14766"/>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766"/>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C14766"/>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2015-05-20T14:52:00Z</dcterms:created>
  <dcterms:modified xsi:type="dcterms:W3CDTF">2015-05-20T14:52:00Z</dcterms:modified>
</cp:coreProperties>
</file>